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71" w:rsidRDefault="00EE0371" w:rsidP="00EE0371">
      <w:pPr>
        <w:pStyle w:val="1"/>
      </w:pPr>
      <w:proofErr w:type="gramStart"/>
      <w:r>
        <w:t>Приказ Министерства труда 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и дополнениями) </w:t>
      </w:r>
    </w:p>
    <w:p w:rsidR="00EE0371" w:rsidRDefault="00EE0371" w:rsidP="00EE0371">
      <w:r>
        <w:t xml:space="preserve">Развернуть </w:t>
      </w:r>
    </w:p>
    <w:p w:rsidR="00EE0371" w:rsidRDefault="00EE0371" w:rsidP="00EE0371">
      <w:pPr>
        <w:numPr>
          <w:ilvl w:val="0"/>
          <w:numId w:val="1"/>
        </w:numPr>
        <w:spacing w:before="100" w:beforeAutospacing="1" w:after="100" w:afterAutospacing="1" w:line="240" w:lineRule="auto"/>
      </w:pPr>
      <w:r>
        <w:rPr>
          <w:noProof/>
          <w:lang w:eastAsia="ru-RU"/>
        </w:rPr>
        <w:drawing>
          <wp:inline distT="0" distB="0" distL="0" distR="0">
            <wp:extent cx="60325" cy="77470"/>
            <wp:effectExtent l="19050" t="0" r="0" b="0"/>
            <wp:docPr id="1"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5"/>
                    <a:srcRect/>
                    <a:stretch>
                      <a:fillRect/>
                    </a:stretch>
                  </pic:blipFill>
                  <pic:spPr bwMode="auto">
                    <a:xfrm>
                      <a:off x="0" y="0"/>
                      <a:ext cx="60325" cy="77470"/>
                    </a:xfrm>
                    <a:prstGeom prst="rect">
                      <a:avLst/>
                    </a:prstGeom>
                    <a:noFill/>
                    <a:ln w="9525">
                      <a:noFill/>
                      <a:miter lim="800000"/>
                      <a:headEnd/>
                      <a:tailEnd/>
                    </a:ln>
                  </pic:spPr>
                </pic:pic>
              </a:graphicData>
            </a:graphic>
          </wp:inline>
        </w:drawing>
      </w:r>
      <w:hyperlink r:id="rId6" w:history="1">
        <w:r>
          <w:rPr>
            <w:rStyle w:val="a3"/>
          </w:rPr>
          <w:t>Приложение N 1.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РФ, Фонда социального страхования РФ,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hyperlink>
      <w:r>
        <w:t xml:space="preserve"> </w:t>
      </w:r>
    </w:p>
    <w:p w:rsidR="00EE0371" w:rsidRDefault="00EE0371" w:rsidP="00EE0371">
      <w:pPr>
        <w:numPr>
          <w:ilvl w:val="1"/>
          <w:numId w:val="1"/>
        </w:numPr>
        <w:spacing w:before="100" w:beforeAutospacing="1" w:after="100" w:afterAutospacing="1" w:line="240" w:lineRule="auto"/>
      </w:pPr>
      <w:hyperlink r:id="rId7" w:history="1">
        <w:r>
          <w:rPr>
            <w:rStyle w:val="a3"/>
          </w:rPr>
          <w:t>Приложение. Сведения о доходах, расходах, об имуществе и обязательствах имущественного характера</w:t>
        </w:r>
      </w:hyperlink>
      <w:r>
        <w:t xml:space="preserve"> </w:t>
      </w:r>
    </w:p>
    <w:p w:rsidR="00EE0371" w:rsidRDefault="00EE0371" w:rsidP="00EE0371">
      <w:pPr>
        <w:numPr>
          <w:ilvl w:val="0"/>
          <w:numId w:val="1"/>
        </w:numPr>
        <w:spacing w:before="100" w:beforeAutospacing="1" w:after="100" w:afterAutospacing="1" w:line="240" w:lineRule="auto"/>
      </w:pPr>
      <w:hyperlink r:id="rId8" w:history="1">
        <w:r>
          <w:rPr>
            <w:rStyle w:val="a3"/>
          </w:rPr>
          <w:t>Приложение N 2.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w:t>
        </w:r>
      </w:hyperlink>
      <w:r>
        <w:t xml:space="preserve"> </w:t>
      </w:r>
    </w:p>
    <w:p w:rsidR="00EE0371" w:rsidRDefault="00EE0371" w:rsidP="00EE0371">
      <w:pPr>
        <w:pStyle w:val="s3"/>
      </w:pPr>
      <w:bookmarkStart w:id="0" w:name="text"/>
      <w:bookmarkEnd w:id="0"/>
      <w:proofErr w:type="gramStart"/>
      <w:r>
        <w:lastRenderedPageBreak/>
        <w:t>Приказ Министерства труда и социальной защиты РФ от 7 октября 2013 г. N 530н</w:t>
      </w:r>
      <w:r>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EE0371" w:rsidRDefault="00EE0371" w:rsidP="00EE0371">
      <w:pPr>
        <w:pStyle w:val="4"/>
      </w:pPr>
      <w:r>
        <w:t xml:space="preserve">С изменениями и дополнениями </w:t>
      </w:r>
      <w:proofErr w:type="gramStart"/>
      <w:r>
        <w:t>от</w:t>
      </w:r>
      <w:proofErr w:type="gramEnd"/>
      <w:r>
        <w:t>:</w:t>
      </w:r>
    </w:p>
    <w:p w:rsidR="00EE0371" w:rsidRDefault="00EE0371" w:rsidP="00EE0371">
      <w:pPr>
        <w:pStyle w:val="s52"/>
      </w:pPr>
      <w:r>
        <w:t>26 июля 2018 г.</w:t>
      </w:r>
    </w:p>
    <w:p w:rsidR="00EE0371" w:rsidRDefault="00EE0371" w:rsidP="00EE0371">
      <w:pPr>
        <w:pStyle w:val="a4"/>
      </w:pPr>
      <w:r>
        <w:t> </w:t>
      </w:r>
    </w:p>
    <w:p w:rsidR="00EE0371" w:rsidRDefault="00EE0371" w:rsidP="00EE0371">
      <w:pPr>
        <w:pStyle w:val="s1"/>
      </w:pPr>
      <w:r>
        <w:t xml:space="preserve">Во исполнение </w:t>
      </w:r>
      <w:hyperlink r:id="rId9" w:anchor="block_61" w:history="1">
        <w:r>
          <w:rPr>
            <w:rStyle w:val="a3"/>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EE0371" w:rsidRDefault="00EE0371" w:rsidP="00EE0371">
      <w:pPr>
        <w:pStyle w:val="s22"/>
      </w:pPr>
      <w:r>
        <w:t xml:space="preserve">Пункт 1 изменен с 28 августа 2018 г. - </w:t>
      </w:r>
      <w:hyperlink r:id="rId10" w:anchor="block_100" w:history="1">
        <w:r>
          <w:rPr>
            <w:rStyle w:val="a3"/>
          </w:rPr>
          <w:t>Приказ</w:t>
        </w:r>
      </w:hyperlink>
      <w:r>
        <w:t xml:space="preserve"> Минтруда России от 26 июля 2018 г. N 490Н</w:t>
      </w:r>
    </w:p>
    <w:p w:rsidR="00EE0371" w:rsidRDefault="00EE0371" w:rsidP="00EE0371">
      <w:pPr>
        <w:pStyle w:val="s22"/>
      </w:pPr>
      <w:hyperlink r:id="rId11" w:anchor="block_1" w:history="1">
        <w:r>
          <w:rPr>
            <w:rStyle w:val="a3"/>
          </w:rPr>
          <w:t>См. предыдущую редакцию</w:t>
        </w:r>
      </w:hyperlink>
    </w:p>
    <w:p w:rsidR="00EE0371" w:rsidRDefault="00EE0371" w:rsidP="00EE0371">
      <w:pPr>
        <w:pStyle w:val="s1"/>
      </w:pPr>
      <w:r>
        <w:t>1. Утвердить:</w:t>
      </w:r>
    </w:p>
    <w:p w:rsidR="00EE0371" w:rsidRDefault="00EE0371" w:rsidP="00EE0371">
      <w:pPr>
        <w:pStyle w:val="s1"/>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r:id="rId12" w:anchor="block_1000" w:history="1">
        <w:r>
          <w:rPr>
            <w:rStyle w:val="a3"/>
          </w:rPr>
          <w:t>приложению N 1</w:t>
        </w:r>
      </w:hyperlink>
      <w:r>
        <w:t>;</w:t>
      </w:r>
    </w:p>
    <w:p w:rsidR="00EE0371" w:rsidRDefault="00EE0371" w:rsidP="00EE0371">
      <w:pPr>
        <w:pStyle w:val="s1"/>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r:id="rId13" w:anchor="block_2000" w:history="1">
        <w:r>
          <w:rPr>
            <w:rStyle w:val="a3"/>
          </w:rPr>
          <w:t>приложению N 2</w:t>
        </w:r>
      </w:hyperlink>
      <w:r>
        <w:t>.</w:t>
      </w:r>
    </w:p>
    <w:p w:rsidR="00EE0371" w:rsidRDefault="00EE0371" w:rsidP="00EE0371">
      <w:pPr>
        <w:pStyle w:val="s22"/>
      </w:pPr>
      <w:r>
        <w:t xml:space="preserve">Пункт 2 изменен с 28 августа 2018 г. - </w:t>
      </w:r>
      <w:hyperlink r:id="rId14" w:anchor="block_2" w:history="1">
        <w:r>
          <w:rPr>
            <w:rStyle w:val="a3"/>
          </w:rPr>
          <w:t>Приказ</w:t>
        </w:r>
      </w:hyperlink>
      <w:r>
        <w:t xml:space="preserve"> Минтруда России от 26 июля 2018 г. N 490Н</w:t>
      </w:r>
    </w:p>
    <w:p w:rsidR="00EE0371" w:rsidRDefault="00EE0371" w:rsidP="00EE0371">
      <w:pPr>
        <w:pStyle w:val="s22"/>
      </w:pPr>
      <w:hyperlink r:id="rId15" w:anchor="block_2" w:history="1">
        <w:r>
          <w:rPr>
            <w:rStyle w:val="a3"/>
          </w:rPr>
          <w:t>См. предыдущую редакцию</w:t>
        </w:r>
      </w:hyperlink>
    </w:p>
    <w:p w:rsidR="00EE0371" w:rsidRDefault="00EE0371" w:rsidP="00EE0371">
      <w:pPr>
        <w:pStyle w:val="s1"/>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EE0371" w:rsidRDefault="00EE0371" w:rsidP="00EE0371">
      <w:pPr>
        <w:pStyle w:val="s22"/>
      </w:pPr>
      <w:r>
        <w:t xml:space="preserve">Приказ дополнен пунктом 2.1 с 28 августа 2018 г. - </w:t>
      </w:r>
      <w:hyperlink r:id="rId16" w:anchor="block_3" w:history="1">
        <w:r>
          <w:rPr>
            <w:rStyle w:val="a3"/>
          </w:rPr>
          <w:t>Приказ</w:t>
        </w:r>
      </w:hyperlink>
      <w:r>
        <w:t xml:space="preserve"> Минтруда России от 26 июля 2018 г. N 490Н</w:t>
      </w:r>
    </w:p>
    <w:p w:rsidR="00EE0371" w:rsidRDefault="00EE0371" w:rsidP="00EE0371">
      <w:pPr>
        <w:pStyle w:val="s1"/>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E0371" w:rsidRDefault="00EE0371" w:rsidP="00EE0371">
      <w:pPr>
        <w:pStyle w:val="s22"/>
      </w:pPr>
      <w:r>
        <w:t xml:space="preserve">Пункт 3 изменен с 28 августа 2018 г. - </w:t>
      </w:r>
      <w:hyperlink r:id="rId17" w:anchor="block_4" w:history="1">
        <w:r>
          <w:rPr>
            <w:rStyle w:val="a3"/>
          </w:rPr>
          <w:t>Приказ</w:t>
        </w:r>
      </w:hyperlink>
      <w:r>
        <w:t xml:space="preserve"> Минтруда России от 26 июля 2018 г. N 490Н</w:t>
      </w:r>
    </w:p>
    <w:p w:rsidR="00EE0371" w:rsidRDefault="00EE0371" w:rsidP="00EE0371">
      <w:pPr>
        <w:pStyle w:val="s22"/>
      </w:pPr>
      <w:hyperlink r:id="rId18" w:anchor="block_3" w:history="1">
        <w:r>
          <w:rPr>
            <w:rStyle w:val="a3"/>
          </w:rPr>
          <w:t>См. предыдущую редакцию</w:t>
        </w:r>
      </w:hyperlink>
    </w:p>
    <w:p w:rsidR="00EE0371" w:rsidRDefault="00EE0371" w:rsidP="00EE0371">
      <w:pPr>
        <w:pStyle w:val="s1"/>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EE0371" w:rsidRDefault="00EE0371" w:rsidP="00EE0371">
      <w:pPr>
        <w:pStyle w:val="a4"/>
      </w:pPr>
      <w:r>
        <w:t> </w:t>
      </w:r>
    </w:p>
    <w:tbl>
      <w:tblPr>
        <w:tblW w:w="5000" w:type="pct"/>
        <w:tblCellSpacing w:w="15" w:type="dxa"/>
        <w:tblCellMar>
          <w:top w:w="15" w:type="dxa"/>
          <w:left w:w="15" w:type="dxa"/>
          <w:bottom w:w="15" w:type="dxa"/>
          <w:right w:w="15" w:type="dxa"/>
        </w:tblCellMar>
        <w:tblLook w:val="04A0"/>
      </w:tblPr>
      <w:tblGrid>
        <w:gridCol w:w="6564"/>
        <w:gridCol w:w="3306"/>
      </w:tblGrid>
      <w:tr w:rsidR="00EE0371" w:rsidTr="00EE0371">
        <w:trPr>
          <w:tblCellSpacing w:w="15" w:type="dxa"/>
        </w:trPr>
        <w:tc>
          <w:tcPr>
            <w:tcW w:w="3300" w:type="pct"/>
            <w:vAlign w:val="bottom"/>
            <w:hideMark/>
          </w:tcPr>
          <w:p w:rsidR="00EE0371" w:rsidRDefault="00EE0371">
            <w:pPr>
              <w:pStyle w:val="s16"/>
            </w:pPr>
            <w:r>
              <w:t>Министр</w:t>
            </w:r>
          </w:p>
        </w:tc>
        <w:tc>
          <w:tcPr>
            <w:tcW w:w="1650" w:type="pct"/>
            <w:vAlign w:val="bottom"/>
            <w:hideMark/>
          </w:tcPr>
          <w:p w:rsidR="00EE0371" w:rsidRDefault="00EE0371">
            <w:pPr>
              <w:pStyle w:val="s1"/>
              <w:jc w:val="right"/>
            </w:pPr>
            <w:r>
              <w:t>М. </w:t>
            </w:r>
            <w:proofErr w:type="spellStart"/>
            <w:r>
              <w:t>Топилин</w:t>
            </w:r>
            <w:proofErr w:type="spellEnd"/>
          </w:p>
        </w:tc>
      </w:tr>
    </w:tbl>
    <w:p w:rsidR="00EE0371" w:rsidRDefault="00EE0371" w:rsidP="00EE0371">
      <w:pPr>
        <w:pStyle w:val="a4"/>
      </w:pPr>
      <w:r>
        <w:t> </w:t>
      </w:r>
    </w:p>
    <w:p w:rsidR="00EE0371" w:rsidRDefault="00EE0371" w:rsidP="00EE0371">
      <w:pPr>
        <w:pStyle w:val="s16"/>
      </w:pPr>
      <w:r>
        <w:t>Зарегистрировано в Минюсте РФ 25 декабря 2013 г.</w:t>
      </w:r>
    </w:p>
    <w:p w:rsidR="00042835" w:rsidRPr="00EE0371" w:rsidRDefault="00042835" w:rsidP="00EE0371">
      <w:pPr>
        <w:rPr>
          <w:szCs w:val="28"/>
        </w:rPr>
      </w:pPr>
    </w:p>
    <w:sectPr w:rsidR="00042835" w:rsidRPr="00EE0371" w:rsidSect="00F36B4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E0F9B"/>
    <w:multiLevelType w:val="multilevel"/>
    <w:tmpl w:val="13368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6B4E"/>
    <w:rsid w:val="00042835"/>
    <w:rsid w:val="000528A8"/>
    <w:rsid w:val="0027765B"/>
    <w:rsid w:val="002C0A20"/>
    <w:rsid w:val="00313D00"/>
    <w:rsid w:val="00355A22"/>
    <w:rsid w:val="00393BE1"/>
    <w:rsid w:val="00545037"/>
    <w:rsid w:val="00733AD7"/>
    <w:rsid w:val="008E6642"/>
    <w:rsid w:val="00B10530"/>
    <w:rsid w:val="00D61324"/>
    <w:rsid w:val="00DC573F"/>
    <w:rsid w:val="00EE0371"/>
    <w:rsid w:val="00F36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37"/>
  </w:style>
  <w:style w:type="paragraph" w:styleId="1">
    <w:name w:val="heading 1"/>
    <w:basedOn w:val="a"/>
    <w:link w:val="10"/>
    <w:uiPriority w:val="9"/>
    <w:qFormat/>
    <w:rsid w:val="00EE0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E03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642"/>
    <w:rPr>
      <w:color w:val="0000FF" w:themeColor="hyperlink"/>
      <w:u w:val="single"/>
    </w:rPr>
  </w:style>
  <w:style w:type="character" w:customStyle="1" w:styleId="10">
    <w:name w:val="Заголовок 1 Знак"/>
    <w:basedOn w:val="a0"/>
    <w:link w:val="1"/>
    <w:uiPriority w:val="9"/>
    <w:rsid w:val="00EE037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E0371"/>
    <w:rPr>
      <w:rFonts w:ascii="Times New Roman" w:eastAsia="Times New Roman" w:hAnsi="Times New Roman" w:cs="Times New Roman"/>
      <w:b/>
      <w:bCs/>
      <w:sz w:val="24"/>
      <w:szCs w:val="24"/>
      <w:lang w:eastAsia="ru-RU"/>
    </w:rPr>
  </w:style>
  <w:style w:type="paragraph" w:customStyle="1" w:styleId="s1">
    <w:name w:val="s_1"/>
    <w:basedOn w:val="a"/>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E0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03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530835">
      <w:bodyDiv w:val="1"/>
      <w:marLeft w:val="0"/>
      <w:marRight w:val="0"/>
      <w:marTop w:val="0"/>
      <w:marBottom w:val="0"/>
      <w:divBdr>
        <w:top w:val="none" w:sz="0" w:space="0" w:color="auto"/>
        <w:left w:val="none" w:sz="0" w:space="0" w:color="auto"/>
        <w:bottom w:val="none" w:sz="0" w:space="0" w:color="auto"/>
        <w:right w:val="none" w:sz="0" w:space="0" w:color="auto"/>
      </w:divBdr>
      <w:divsChild>
        <w:div w:id="2144225688">
          <w:marLeft w:val="0"/>
          <w:marRight w:val="0"/>
          <w:marTop w:val="0"/>
          <w:marBottom w:val="0"/>
          <w:divBdr>
            <w:top w:val="none" w:sz="0" w:space="0" w:color="auto"/>
            <w:left w:val="none" w:sz="0" w:space="0" w:color="auto"/>
            <w:bottom w:val="none" w:sz="0" w:space="0" w:color="auto"/>
            <w:right w:val="none" w:sz="0" w:space="0" w:color="auto"/>
          </w:divBdr>
          <w:divsChild>
            <w:div w:id="124659364">
              <w:marLeft w:val="0"/>
              <w:marRight w:val="0"/>
              <w:marTop w:val="0"/>
              <w:marBottom w:val="0"/>
              <w:divBdr>
                <w:top w:val="none" w:sz="0" w:space="0" w:color="auto"/>
                <w:left w:val="none" w:sz="0" w:space="0" w:color="auto"/>
                <w:bottom w:val="none" w:sz="0" w:space="0" w:color="auto"/>
                <w:right w:val="none" w:sz="0" w:space="0" w:color="auto"/>
              </w:divBdr>
              <w:divsChild>
                <w:div w:id="944768743">
                  <w:marLeft w:val="0"/>
                  <w:marRight w:val="0"/>
                  <w:marTop w:val="0"/>
                  <w:marBottom w:val="0"/>
                  <w:divBdr>
                    <w:top w:val="none" w:sz="0" w:space="0" w:color="auto"/>
                    <w:left w:val="none" w:sz="0" w:space="0" w:color="auto"/>
                    <w:bottom w:val="none" w:sz="0" w:space="0" w:color="auto"/>
                    <w:right w:val="none" w:sz="0" w:space="0" w:color="auto"/>
                  </w:divBdr>
                </w:div>
                <w:div w:id="1271276025">
                  <w:marLeft w:val="0"/>
                  <w:marRight w:val="0"/>
                  <w:marTop w:val="0"/>
                  <w:marBottom w:val="0"/>
                  <w:divBdr>
                    <w:top w:val="none" w:sz="0" w:space="0" w:color="auto"/>
                    <w:left w:val="none" w:sz="0" w:space="0" w:color="auto"/>
                    <w:bottom w:val="none" w:sz="0" w:space="0" w:color="auto"/>
                    <w:right w:val="none" w:sz="0" w:space="0" w:color="auto"/>
                  </w:divBdr>
                </w:div>
                <w:div w:id="1841192458">
                  <w:marLeft w:val="0"/>
                  <w:marRight w:val="0"/>
                  <w:marTop w:val="0"/>
                  <w:marBottom w:val="0"/>
                  <w:divBdr>
                    <w:top w:val="none" w:sz="0" w:space="0" w:color="auto"/>
                    <w:left w:val="none" w:sz="0" w:space="0" w:color="auto"/>
                    <w:bottom w:val="none" w:sz="0" w:space="0" w:color="auto"/>
                    <w:right w:val="none" w:sz="0" w:space="0" w:color="auto"/>
                  </w:divBdr>
                  <w:divsChild>
                    <w:div w:id="1626809339">
                      <w:marLeft w:val="0"/>
                      <w:marRight w:val="0"/>
                      <w:marTop w:val="0"/>
                      <w:marBottom w:val="0"/>
                      <w:divBdr>
                        <w:top w:val="none" w:sz="0" w:space="0" w:color="auto"/>
                        <w:left w:val="none" w:sz="0" w:space="0" w:color="auto"/>
                        <w:bottom w:val="none" w:sz="0" w:space="0" w:color="auto"/>
                        <w:right w:val="none" w:sz="0" w:space="0" w:color="auto"/>
                      </w:divBdr>
                    </w:div>
                  </w:divsChild>
                </w:div>
                <w:div w:id="2031178237">
                  <w:marLeft w:val="0"/>
                  <w:marRight w:val="0"/>
                  <w:marTop w:val="0"/>
                  <w:marBottom w:val="0"/>
                  <w:divBdr>
                    <w:top w:val="none" w:sz="0" w:space="0" w:color="auto"/>
                    <w:left w:val="none" w:sz="0" w:space="0" w:color="auto"/>
                    <w:bottom w:val="none" w:sz="0" w:space="0" w:color="auto"/>
                    <w:right w:val="none" w:sz="0" w:space="0" w:color="auto"/>
                  </w:divBdr>
                  <w:divsChild>
                    <w:div w:id="1480998536">
                      <w:marLeft w:val="0"/>
                      <w:marRight w:val="0"/>
                      <w:marTop w:val="0"/>
                      <w:marBottom w:val="0"/>
                      <w:divBdr>
                        <w:top w:val="none" w:sz="0" w:space="0" w:color="auto"/>
                        <w:left w:val="none" w:sz="0" w:space="0" w:color="auto"/>
                        <w:bottom w:val="none" w:sz="0" w:space="0" w:color="auto"/>
                        <w:right w:val="none" w:sz="0" w:space="0" w:color="auto"/>
                      </w:divBdr>
                    </w:div>
                  </w:divsChild>
                </w:div>
                <w:div w:id="370807839">
                  <w:marLeft w:val="0"/>
                  <w:marRight w:val="0"/>
                  <w:marTop w:val="0"/>
                  <w:marBottom w:val="0"/>
                  <w:divBdr>
                    <w:top w:val="none" w:sz="0" w:space="0" w:color="auto"/>
                    <w:left w:val="none" w:sz="0" w:space="0" w:color="auto"/>
                    <w:bottom w:val="none" w:sz="0" w:space="0" w:color="auto"/>
                    <w:right w:val="none" w:sz="0" w:space="0" w:color="auto"/>
                  </w:divBdr>
                  <w:divsChild>
                    <w:div w:id="1742556499">
                      <w:marLeft w:val="0"/>
                      <w:marRight w:val="0"/>
                      <w:marTop w:val="0"/>
                      <w:marBottom w:val="0"/>
                      <w:divBdr>
                        <w:top w:val="none" w:sz="0" w:space="0" w:color="auto"/>
                        <w:left w:val="none" w:sz="0" w:space="0" w:color="auto"/>
                        <w:bottom w:val="none" w:sz="0" w:space="0" w:color="auto"/>
                        <w:right w:val="none" w:sz="0" w:space="0" w:color="auto"/>
                      </w:divBdr>
                    </w:div>
                  </w:divsChild>
                </w:div>
                <w:div w:id="1997108192">
                  <w:marLeft w:val="0"/>
                  <w:marRight w:val="0"/>
                  <w:marTop w:val="0"/>
                  <w:marBottom w:val="0"/>
                  <w:divBdr>
                    <w:top w:val="none" w:sz="0" w:space="0" w:color="auto"/>
                    <w:left w:val="none" w:sz="0" w:space="0" w:color="auto"/>
                    <w:bottom w:val="none" w:sz="0" w:space="0" w:color="auto"/>
                    <w:right w:val="none" w:sz="0" w:space="0" w:color="auto"/>
                  </w:divBdr>
                  <w:divsChild>
                    <w:div w:id="21421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3030/f7ee959fd36b5699076b35abf4f52c5c/" TargetMode="External"/><Relationship Id="rId13" Type="http://schemas.openxmlformats.org/officeDocument/2006/relationships/hyperlink" Target="https://base.garant.ru/70553030/f7ee959fd36b5699076b35abf4f52c5c/" TargetMode="External"/><Relationship Id="rId18" Type="http://schemas.openxmlformats.org/officeDocument/2006/relationships/hyperlink" Target="https://base.garant.ru/77670379/1396262669b6f5ce7af48f209e650041/" TargetMode="External"/><Relationship Id="rId3" Type="http://schemas.openxmlformats.org/officeDocument/2006/relationships/settings" Target="settings.xml"/><Relationship Id="rId7" Type="http://schemas.openxmlformats.org/officeDocument/2006/relationships/hyperlink" Target="https://base.garant.ru/70553030/de40175ab12d04d68f792b5b742a18fc/" TargetMode="External"/><Relationship Id="rId12" Type="http://schemas.openxmlformats.org/officeDocument/2006/relationships/hyperlink" Target="https://base.garant.ru/70553030/53f89421bbdaf741eb2d1ecc4ddb4c33/" TargetMode="External"/><Relationship Id="rId17" Type="http://schemas.openxmlformats.org/officeDocument/2006/relationships/hyperlink" Target="https://base.garant.ru/72019328/53925f69af584b25346d0c0b3ee74ea1/" TargetMode="External"/><Relationship Id="rId2" Type="http://schemas.openxmlformats.org/officeDocument/2006/relationships/styles" Target="styles.xml"/><Relationship Id="rId16" Type="http://schemas.openxmlformats.org/officeDocument/2006/relationships/hyperlink" Target="https://base.garant.ru/72019328/53925f69af584b25346d0c0b3ee74ea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553030/53f89421bbdaf741eb2d1ecc4ddb4c33/" TargetMode="External"/><Relationship Id="rId11" Type="http://schemas.openxmlformats.org/officeDocument/2006/relationships/hyperlink" Target="https://base.garant.ru/77670379/1396262669b6f5ce7af48f209e650041/" TargetMode="External"/><Relationship Id="rId5" Type="http://schemas.openxmlformats.org/officeDocument/2006/relationships/image" Target="media/image1.jpeg"/><Relationship Id="rId15" Type="http://schemas.openxmlformats.org/officeDocument/2006/relationships/hyperlink" Target="https://base.garant.ru/77670379/1396262669b6f5ce7af48f209e650041/" TargetMode="External"/><Relationship Id="rId10" Type="http://schemas.openxmlformats.org/officeDocument/2006/relationships/hyperlink" Target="https://base.garant.ru/72019328/53925f69af584b25346d0c0b3ee74ea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408644/91310c535480fc51945e02cb55541175/" TargetMode="External"/><Relationship Id="rId14" Type="http://schemas.openxmlformats.org/officeDocument/2006/relationships/hyperlink" Target="https://base.garant.ru/72019328/53925f69af584b25346d0c0b3ee74e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ART-LES</dc:creator>
  <cp:keywords/>
  <dc:description/>
  <cp:lastModifiedBy>Admin</cp:lastModifiedBy>
  <cp:revision>7</cp:revision>
  <cp:lastPrinted>2020-08-26T12:38:00Z</cp:lastPrinted>
  <dcterms:created xsi:type="dcterms:W3CDTF">2016-04-14T06:26:00Z</dcterms:created>
  <dcterms:modified xsi:type="dcterms:W3CDTF">2022-06-06T13:36:00Z</dcterms:modified>
</cp:coreProperties>
</file>