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1" w:rsidRDefault="00930281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>
        <w:rPr>
          <w:rFonts w:ascii="Times New Roman" w:eastAsia="Times New Roman" w:hAnsi="Times New Roman" w:cs="Times New Roman"/>
          <w:color w:val="4A4A4A"/>
          <w:kern w:val="36"/>
        </w:rPr>
        <w:t>Репродуктивный</w:t>
      </w:r>
      <w:r w:rsidRPr="00930281">
        <w:rPr>
          <w:rFonts w:ascii="Times New Roman" w:eastAsia="Times New Roman" w:hAnsi="Times New Roman" w:cs="Times New Roman"/>
          <w:color w:val="4A4A4A"/>
          <w:kern w:val="36"/>
        </w:rPr>
        <w:t xml:space="preserve"> скрининг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Президентом  РФ 2024 год объявлен Годом семьи. Это решение направлено на популяризацию государственной политики в сфере защиты семьи и сохранения традиционных семейных ценностей</w:t>
      </w:r>
      <w:hyperlink r:id="rId5" w:anchor="fn:1" w:history="1">
        <w:r w:rsidRPr="00982973">
          <w:rPr>
            <w:rFonts w:ascii="Times New Roman" w:eastAsia="Times New Roman" w:hAnsi="Times New Roman" w:cs="Times New Roman"/>
            <w:color w:val="7A7A7A"/>
            <w:kern w:val="36"/>
            <w:u w:val="single"/>
          </w:rPr>
          <w:t>1</w:t>
        </w:r>
      </w:hyperlink>
      <w:r w:rsidRPr="00982973">
        <w:rPr>
          <w:rFonts w:ascii="Times New Roman" w:eastAsia="Times New Roman" w:hAnsi="Times New Roman" w:cs="Times New Roman"/>
          <w:color w:val="4A4A4A"/>
          <w:kern w:val="36"/>
        </w:rPr>
        <w:t>. Одним из ключевых моментов выступает улучшение здоровья взрослых и детей. В рамках этой задачи особое внимание уделяется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укреплению репродуктивного здоровья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. В связи с этим правительство РФ приняло постановление</w:t>
      </w:r>
      <w:hyperlink r:id="rId6" w:anchor="fn:3" w:history="1">
        <w:r w:rsidRPr="00982973">
          <w:rPr>
            <w:rFonts w:ascii="Times New Roman" w:eastAsia="Times New Roman" w:hAnsi="Times New Roman" w:cs="Times New Roman"/>
            <w:color w:val="7A7A7A"/>
            <w:kern w:val="36"/>
            <w:u w:val="single"/>
          </w:rPr>
          <w:t>3</w:t>
        </w:r>
      </w:hyperlink>
      <w:r w:rsidRPr="00982973">
        <w:rPr>
          <w:rFonts w:ascii="Times New Roman" w:eastAsia="Times New Roman" w:hAnsi="Times New Roman" w:cs="Times New Roman"/>
          <w:color w:val="4A4A4A"/>
          <w:kern w:val="36"/>
        </w:rPr>
        <w:t>, согласно которому диспансеризация, направленная на оценку репродуктивного здоровья, включена в Программу государственных гарантий бесплатного оказания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гражданам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медицинской помощи на 2024–2026 годы.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Все женщины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от 18 до 49 лет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могут пройти обследование по оценке репродуктивного здоровья в поликлинике по месту жительства (пребывания), в женской консультации или в кабинете акушера-гинеколога поликлинических отделений.</w:t>
      </w:r>
    </w:p>
    <w:p w:rsidR="00982973" w:rsidRPr="00982973" w:rsidRDefault="00982973" w:rsidP="00982973">
      <w:pPr>
        <w:shd w:val="clear" w:color="auto" w:fill="EBF1F5"/>
        <w:spacing w:after="100" w:line="230" w:lineRule="atLeast"/>
        <w:ind w:left="110" w:right="110"/>
        <w:jc w:val="center"/>
        <w:outlineLvl w:val="1"/>
        <w:rPr>
          <w:rFonts w:ascii="Arial" w:eastAsia="Times New Roman" w:hAnsi="Arial" w:cs="Arial"/>
          <w:color w:val="4A4A4A"/>
          <w:kern w:val="36"/>
        </w:rPr>
      </w:pPr>
      <w:r w:rsidRPr="00982973">
        <w:rPr>
          <w:rFonts w:ascii="Arial" w:eastAsia="Times New Roman" w:hAnsi="Arial" w:cs="Arial"/>
          <w:color w:val="4A4A4A"/>
          <w:kern w:val="36"/>
        </w:rPr>
        <w:t>Обследование по оценке репродуктивного здоровья можно пройти полностью бесплатно. При себе достаточно иметь паспорт РФ и полис ОМС.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Разработанный перечень медицинских исследований и вмешатель</w:t>
      </w:r>
      <w:proofErr w:type="gramStart"/>
      <w:r w:rsidRPr="00982973">
        <w:rPr>
          <w:rFonts w:ascii="Times New Roman" w:eastAsia="Times New Roman" w:hAnsi="Times New Roman" w:cs="Times New Roman"/>
          <w:color w:val="4A4A4A"/>
          <w:kern w:val="36"/>
        </w:rPr>
        <w:t>ств вкл</w:t>
      </w:r>
      <w:proofErr w:type="gramEnd"/>
      <w:r w:rsidRPr="00982973">
        <w:rPr>
          <w:rFonts w:ascii="Times New Roman" w:eastAsia="Times New Roman" w:hAnsi="Times New Roman" w:cs="Times New Roman"/>
          <w:color w:val="4A4A4A"/>
          <w:kern w:val="36"/>
        </w:rPr>
        <w:t>ючает два этапа.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I этап: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осмотр акушером-гинекологом;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пальпация молочных желёз;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осмотр шейки матки </w:t>
      </w:r>
      <w:proofErr w:type="gram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со</w:t>
      </w:r>
      <w:proofErr w:type="gram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 взятием материала на исследование;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микроскопическое исследование влагалищных мазков;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цитологическое исследование мазка с поверхности шейки матки и цервикального канала;</w:t>
      </w:r>
    </w:p>
    <w:p w:rsidR="00982973" w:rsidRPr="00982973" w:rsidRDefault="00982973" w:rsidP="00982973">
      <w:pPr>
        <w:numPr>
          <w:ilvl w:val="0"/>
          <w:numId w:val="1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в возрасте 18–29 лет — лабораторные исследования мазков в целях выявления возбудителей инфекционных заболеваний органов малого таза методом ПЦ</w:t>
      </w:r>
      <w:proofErr w:type="gram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Р(</w:t>
      </w:r>
      <w:proofErr w:type="gram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трихомонады, гонорея,  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хламидии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, 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микоплазмы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).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II этап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необходим в целях дополнительного обследования и уточнения диагноза заболевания (состояния). Он включает:</w:t>
      </w:r>
    </w:p>
    <w:p w:rsidR="00982973" w:rsidRPr="00982973" w:rsidRDefault="00982973" w:rsidP="00982973">
      <w:pPr>
        <w:numPr>
          <w:ilvl w:val="0"/>
          <w:numId w:val="2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лабораторные исследования мазков в целях </w:t>
      </w:r>
      <w:proofErr w:type="gram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выявления возбудителей инфекционных заболеваний органов малого таза</w:t>
      </w:r>
      <w:proofErr w:type="gram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 методом ПЦР (в возрасте от 30 до 49 лет);</w:t>
      </w:r>
    </w:p>
    <w:p w:rsidR="00982973" w:rsidRPr="00982973" w:rsidRDefault="00982973" w:rsidP="00982973">
      <w:pPr>
        <w:numPr>
          <w:ilvl w:val="0"/>
          <w:numId w:val="2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УЗИ органов малого таза в начале или в середине менструального цикла;</w:t>
      </w:r>
    </w:p>
    <w:p w:rsidR="00982973" w:rsidRPr="00982973" w:rsidRDefault="00982973" w:rsidP="00982973">
      <w:pPr>
        <w:numPr>
          <w:ilvl w:val="0"/>
          <w:numId w:val="2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УЗИ молочных желёз;</w:t>
      </w:r>
    </w:p>
    <w:p w:rsidR="00982973" w:rsidRPr="00982973" w:rsidRDefault="00982973" w:rsidP="00982973">
      <w:pPr>
        <w:numPr>
          <w:ilvl w:val="0"/>
          <w:numId w:val="2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повторный осмотр акушером-гинекологом.</w:t>
      </w:r>
    </w:p>
    <w:p w:rsidR="00982973" w:rsidRPr="00982973" w:rsidRDefault="00982973" w:rsidP="00982973">
      <w:pPr>
        <w:spacing w:before="230" w:after="173" w:line="240" w:lineRule="auto"/>
        <w:outlineLvl w:val="1"/>
        <w:rPr>
          <w:rFonts w:ascii="Arial" w:eastAsia="Times New Roman" w:hAnsi="Arial" w:cs="Arial"/>
          <w:b/>
          <w:bCs/>
          <w:color w:val="2D323A"/>
          <w:kern w:val="36"/>
        </w:rPr>
      </w:pPr>
      <w:r w:rsidRPr="00982973">
        <w:rPr>
          <w:rFonts w:ascii="Arial" w:eastAsia="Times New Roman" w:hAnsi="Arial" w:cs="Arial"/>
          <w:b/>
          <w:bCs/>
          <w:color w:val="2D323A"/>
          <w:kern w:val="36"/>
        </w:rPr>
        <w:t>Что делать, если есть жалобы?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Наиболее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частыми причинами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, по которым женщины обращаются к акушеру-гинекологу, выступают нарушения менструального цикла и патологические вагинальные выделения.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Регулярный менструальный цикл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— важный показатель репродуктивного здоровья. В случае его нарушений врач может направить вас на дополнительное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обследование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Если вас беспокоит зуд в области наружных половых органов и изменился характер вагинальных выделений, вы можете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обратиться с этими жалобами к врачу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женской консультации при прохождении диспансеризации. В таком случае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вам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также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помогут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Врач предложит пройти обследование, при необходимости назначит лечение, нормализующее микрофлору влагалища. Рекомендации врача необходимо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чётко выполнять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и не прекращать терапию, даже если симптомы исчезли.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lastRenderedPageBreak/>
        <w:t>Перед планированием зачатия важно пролечить все заболевания.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Некоторые женщины могут не знать о наличии 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предменструального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 xml:space="preserve"> синдрома</w:t>
      </w:r>
      <w:proofErr w:type="gramStart"/>
      <w:r w:rsidRPr="00982973">
        <w:rPr>
          <w:rFonts w:ascii="Times New Roman" w:eastAsia="Times New Roman" w:hAnsi="Times New Roman" w:cs="Times New Roman"/>
          <w:color w:val="4A4A4A"/>
          <w:kern w:val="36"/>
        </w:rPr>
        <w:t> .</w:t>
      </w:r>
      <w:proofErr w:type="gramEnd"/>
      <w:r w:rsidRPr="00982973">
        <w:rPr>
          <w:rFonts w:ascii="Times New Roman" w:eastAsia="Times New Roman" w:hAnsi="Times New Roman" w:cs="Times New Roman"/>
          <w:color w:val="4A4A4A"/>
          <w:kern w:val="36"/>
        </w:rPr>
        <w:t xml:space="preserve"> Для терапии ПМС акушер-гинеколог может назначить вам психотропные средства, лекарства, подавляющие овуляцию, а также </w:t>
      </w:r>
      <w:proofErr w:type="spellStart"/>
      <w:r w:rsidRPr="00982973">
        <w:rPr>
          <w:rFonts w:ascii="Times New Roman" w:eastAsia="Times New Roman" w:hAnsi="Times New Roman" w:cs="Times New Roman"/>
          <w:color w:val="4A4A4A"/>
          <w:kern w:val="36"/>
        </w:rPr>
        <w:t>фитопрепараты</w:t>
      </w:r>
      <w:proofErr w:type="spellEnd"/>
      <w:r w:rsidRPr="00982973">
        <w:rPr>
          <w:rFonts w:ascii="Times New Roman" w:eastAsia="Times New Roman" w:hAnsi="Times New Roman" w:cs="Times New Roman"/>
          <w:color w:val="4A4A4A"/>
          <w:kern w:val="36"/>
        </w:rPr>
        <w:t xml:space="preserve">, нормализующие </w:t>
      </w:r>
      <w:proofErr w:type="spellStart"/>
      <w:r w:rsidRPr="00982973">
        <w:rPr>
          <w:rFonts w:ascii="Times New Roman" w:eastAsia="Times New Roman" w:hAnsi="Times New Roman" w:cs="Times New Roman"/>
          <w:color w:val="4A4A4A"/>
          <w:kern w:val="36"/>
        </w:rPr>
        <w:t>психоэмоциональное</w:t>
      </w:r>
      <w:proofErr w:type="spellEnd"/>
      <w:r w:rsidRPr="00982973">
        <w:rPr>
          <w:rFonts w:ascii="Times New Roman" w:eastAsia="Times New Roman" w:hAnsi="Times New Roman" w:cs="Times New Roman"/>
          <w:color w:val="4A4A4A"/>
          <w:kern w:val="36"/>
        </w:rPr>
        <w:t xml:space="preserve"> состояние.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По результатам обследования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акушер-гинеколог определит вашу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группу здоровья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. Всего их три.</w:t>
      </w:r>
    </w:p>
    <w:p w:rsidR="00982973" w:rsidRPr="00982973" w:rsidRDefault="00982973" w:rsidP="00982973">
      <w:pPr>
        <w:numPr>
          <w:ilvl w:val="0"/>
          <w:numId w:val="3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I группа: пациентки без хронических гинекологических заболеваний и факторов риска их развития.</w:t>
      </w:r>
    </w:p>
    <w:p w:rsidR="00982973" w:rsidRPr="00982973" w:rsidRDefault="00982973" w:rsidP="00982973">
      <w:pPr>
        <w:numPr>
          <w:ilvl w:val="0"/>
          <w:numId w:val="3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II группа: пациентки без гинекологических заболеваний, но у которых есть факторы риска, например, вредные привычки, хронические заболевания, влияющие на репродуктивную систему.</w:t>
      </w:r>
    </w:p>
    <w:p w:rsidR="00982973" w:rsidRPr="00982973" w:rsidRDefault="00982973" w:rsidP="00982973">
      <w:pPr>
        <w:numPr>
          <w:ilvl w:val="0"/>
          <w:numId w:val="3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III группа: женщины с гинекологическими заболеваниями, которые требуют диспансерного наблюдения или специализированной медицинской помощи, в том числе высокотехнологичной.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В рамках оценки репродуктивного здоровья проверить своё здоровье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желательно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и вашему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мужу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(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половому партнёру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). В перечень обследования мужчин входит:</w:t>
      </w:r>
    </w:p>
    <w:p w:rsidR="00982973" w:rsidRPr="00982973" w:rsidRDefault="00982973" w:rsidP="00982973">
      <w:pPr>
        <w:numPr>
          <w:ilvl w:val="0"/>
          <w:numId w:val="4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осмотр урологом (при его отсутствии — хирургом, прошедшим подготовку по вопросам репродуктивного здоровья у мужчин);</w:t>
      </w:r>
    </w:p>
    <w:p w:rsidR="00982973" w:rsidRPr="00982973" w:rsidRDefault="00982973" w:rsidP="00982973">
      <w:pPr>
        <w:numPr>
          <w:ilvl w:val="0"/>
          <w:numId w:val="4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спермограмма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;</w:t>
      </w:r>
    </w:p>
    <w:p w:rsidR="00982973" w:rsidRPr="00982973" w:rsidRDefault="00982973" w:rsidP="00982973">
      <w:pPr>
        <w:numPr>
          <w:ilvl w:val="0"/>
          <w:numId w:val="4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микроскопическое исследование микрофлоры или выполнение лабораторных исследований в целях </w:t>
      </w:r>
      <w:proofErr w:type="gramStart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выявления возбудителей инфекционных заболеваний органов малого таза</w:t>
      </w:r>
      <w:proofErr w:type="gramEnd"/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 xml:space="preserve"> методом ПЦР;</w:t>
      </w:r>
    </w:p>
    <w:p w:rsidR="00982973" w:rsidRPr="00982973" w:rsidRDefault="00982973" w:rsidP="00982973">
      <w:pPr>
        <w:numPr>
          <w:ilvl w:val="0"/>
          <w:numId w:val="4"/>
        </w:numPr>
        <w:spacing w:before="115" w:after="100" w:afterAutospacing="1" w:line="23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b/>
          <w:bCs/>
          <w:color w:val="4A4A4A"/>
          <w:kern w:val="36"/>
        </w:rPr>
        <w:t>УЗИ предстательной железы и органов мошонки.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После прохождения диспансеризации и определения групп здоровья специалист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разработает индивидуальные рекомендации. П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ри наличии показаний выдаст вам направление на 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дообследование</w:t>
      </w:r>
      <w:proofErr w:type="spellEnd"/>
      <w:r w:rsidRPr="00982973">
        <w:rPr>
          <w:rFonts w:ascii="Times New Roman" w:eastAsia="Times New Roman" w:hAnsi="Times New Roman" w:cs="Times New Roman"/>
          <w:color w:val="4A4A4A"/>
          <w:kern w:val="36"/>
        </w:rPr>
        <w:t> вне рамок диспансеризации и при необходимости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назначит лечение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 и различные профилактические, оздоровительные, реабилитационные мероприятия.</w:t>
      </w:r>
    </w:p>
    <w:p w:rsidR="00982973" w:rsidRPr="00982973" w:rsidRDefault="00982973" w:rsidP="00982973">
      <w:pPr>
        <w:spacing w:before="230" w:after="0" w:line="230" w:lineRule="atLeast"/>
        <w:outlineLvl w:val="1"/>
        <w:rPr>
          <w:rFonts w:ascii="Times New Roman" w:eastAsia="Times New Roman" w:hAnsi="Times New Roman" w:cs="Times New Roman"/>
          <w:color w:val="4A4A4A"/>
          <w:kern w:val="36"/>
        </w:rPr>
      </w:pPr>
      <w:r w:rsidRPr="00982973">
        <w:rPr>
          <w:rFonts w:ascii="Times New Roman" w:eastAsia="Times New Roman" w:hAnsi="Times New Roman" w:cs="Times New Roman"/>
          <w:color w:val="4A4A4A"/>
          <w:kern w:val="36"/>
        </w:rPr>
        <w:t>Если вы </w:t>
      </w:r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планируете беременность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, обратитесь к акушеру-гинекологу для проведения 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>прегравидарной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A1211E"/>
          <w:kern w:val="36"/>
        </w:rPr>
        <w:t xml:space="preserve"> подготовки</w:t>
      </w:r>
      <w:r w:rsidRPr="00982973">
        <w:rPr>
          <w:rFonts w:ascii="Times New Roman" w:eastAsia="Times New Roman" w:hAnsi="Times New Roman" w:cs="Times New Roman"/>
          <w:color w:val="4A4A4A"/>
          <w:kern w:val="36"/>
        </w:rPr>
        <w:t>. Это комплекс диагностических, профилактических и лечебных мероприятий, направленных на подготовку к успешному зачатию, нормальному течению беременности, рождению здорового ребёнка и оценку имеющихся факторов риска с устранением/уменьшением их влияния.</w:t>
      </w:r>
    </w:p>
    <w:p w:rsidR="00982973" w:rsidRPr="00982973" w:rsidRDefault="00982973" w:rsidP="00982973">
      <w:pPr>
        <w:spacing w:before="230" w:after="173" w:line="240" w:lineRule="auto"/>
        <w:outlineLvl w:val="1"/>
        <w:rPr>
          <w:rFonts w:ascii="Arial" w:eastAsia="Times New Roman" w:hAnsi="Arial" w:cs="Arial"/>
          <w:b/>
          <w:bCs/>
          <w:color w:val="2D323A"/>
        </w:rPr>
      </w:pPr>
      <w:r w:rsidRPr="00982973">
        <w:rPr>
          <w:rFonts w:ascii="Arial" w:eastAsia="Times New Roman" w:hAnsi="Arial" w:cs="Arial"/>
          <w:b/>
          <w:bCs/>
          <w:color w:val="2D323A"/>
        </w:rPr>
        <w:t>Репродуктивное здоровье и менопауза</w:t>
      </w:r>
    </w:p>
    <w:p w:rsidR="00982973" w:rsidRPr="00982973" w:rsidRDefault="00982973" w:rsidP="00982973">
      <w:pPr>
        <w:spacing w:before="230" w:after="0" w:line="230" w:lineRule="atLeast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>В 40–45 лет начинается </w:t>
      </w:r>
      <w:proofErr w:type="spellStart"/>
      <w:r w:rsidRPr="00982973">
        <w:rPr>
          <w:rFonts w:ascii="Times New Roman" w:eastAsia="Times New Roman" w:hAnsi="Times New Roman" w:cs="Times New Roman"/>
          <w:b/>
          <w:bCs/>
          <w:color w:val="A1211E"/>
        </w:rPr>
        <w:t>менопаузальный</w:t>
      </w:r>
      <w:proofErr w:type="spellEnd"/>
      <w:r w:rsidRPr="00982973">
        <w:rPr>
          <w:rFonts w:ascii="Times New Roman" w:eastAsia="Times New Roman" w:hAnsi="Times New Roman" w:cs="Times New Roman"/>
          <w:b/>
          <w:bCs/>
          <w:color w:val="A1211E"/>
        </w:rPr>
        <w:t xml:space="preserve"> переход</w:t>
      </w:r>
      <w:r w:rsidRPr="00982973">
        <w:rPr>
          <w:rFonts w:ascii="Times New Roman" w:eastAsia="Times New Roman" w:hAnsi="Times New Roman" w:cs="Times New Roman"/>
          <w:color w:val="4A4A4A"/>
        </w:rPr>
        <w:t>, который заканчивается </w:t>
      </w:r>
      <w:r w:rsidRPr="00982973">
        <w:rPr>
          <w:rFonts w:ascii="Times New Roman" w:eastAsia="Times New Roman" w:hAnsi="Times New Roman" w:cs="Times New Roman"/>
          <w:b/>
          <w:bCs/>
          <w:color w:val="A1211E"/>
        </w:rPr>
        <w:t>менопаузой</w:t>
      </w:r>
      <w:r w:rsidRPr="00982973">
        <w:rPr>
          <w:rFonts w:ascii="Times New Roman" w:eastAsia="Times New Roman" w:hAnsi="Times New Roman" w:cs="Times New Roman"/>
          <w:color w:val="4A4A4A"/>
        </w:rPr>
        <w:t> — последней самостоятельной менструацией. </w:t>
      </w:r>
      <w:r w:rsidRPr="00982973">
        <w:rPr>
          <w:rFonts w:ascii="Times New Roman" w:eastAsia="Times New Roman" w:hAnsi="Times New Roman" w:cs="Times New Roman"/>
          <w:b/>
          <w:bCs/>
          <w:color w:val="A1211E"/>
        </w:rPr>
        <w:t>Средний возраст её наступления</w:t>
      </w:r>
      <w:r w:rsidRPr="00982973">
        <w:rPr>
          <w:rFonts w:ascii="Times New Roman" w:eastAsia="Times New Roman" w:hAnsi="Times New Roman" w:cs="Times New Roman"/>
          <w:color w:val="4A4A4A"/>
        </w:rPr>
        <w:t> во всём мире составляет около 48,8 года, в России её обычно отмечают с 49 до 51 года</w:t>
      </w:r>
      <w:hyperlink r:id="rId7" w:anchor="fn:5" w:history="1">
        <w:r w:rsidRPr="00982973">
          <w:rPr>
            <w:rFonts w:ascii="Times New Roman" w:eastAsia="Times New Roman" w:hAnsi="Times New Roman" w:cs="Times New Roman"/>
            <w:color w:val="7A7A7A"/>
            <w:u w:val="single"/>
          </w:rPr>
          <w:t>5</w:t>
        </w:r>
      </w:hyperlink>
      <w:r w:rsidRPr="00982973">
        <w:rPr>
          <w:rFonts w:ascii="Times New Roman" w:eastAsia="Times New Roman" w:hAnsi="Times New Roman" w:cs="Times New Roman"/>
          <w:color w:val="4A4A4A"/>
        </w:rPr>
        <w:t>.</w:t>
      </w:r>
    </w:p>
    <w:p w:rsidR="00982973" w:rsidRPr="00982973" w:rsidRDefault="00982973" w:rsidP="00982973">
      <w:pPr>
        <w:spacing w:before="230" w:after="0" w:line="230" w:lineRule="atLeast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>Уже после 35 лет в организме женщины происходят определённые изменения (уменьшается активность яичников, овуляции бывают реже), что влияет на </w:t>
      </w:r>
      <w:r w:rsidRPr="00982973">
        <w:rPr>
          <w:rFonts w:ascii="Times New Roman" w:eastAsia="Times New Roman" w:hAnsi="Times New Roman" w:cs="Times New Roman"/>
          <w:b/>
          <w:bCs/>
          <w:color w:val="A1211E"/>
        </w:rPr>
        <w:t>регулярность менструального цикла</w:t>
      </w:r>
      <w:r w:rsidRPr="00982973">
        <w:rPr>
          <w:rFonts w:ascii="Times New Roman" w:eastAsia="Times New Roman" w:hAnsi="Times New Roman" w:cs="Times New Roman"/>
          <w:color w:val="4A4A4A"/>
        </w:rPr>
        <w:t>.</w:t>
      </w:r>
    </w:p>
    <w:p w:rsidR="00982973" w:rsidRPr="00982973" w:rsidRDefault="00982973" w:rsidP="00982973">
      <w:pPr>
        <w:spacing w:before="230" w:after="0" w:line="230" w:lineRule="atLeast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>Изменение концентрации половых гормонов  может  вызывать неприятные </w:t>
      </w:r>
      <w:r w:rsidRPr="00982973">
        <w:rPr>
          <w:rFonts w:ascii="Times New Roman" w:eastAsia="Times New Roman" w:hAnsi="Times New Roman" w:cs="Times New Roman"/>
          <w:b/>
          <w:bCs/>
          <w:color w:val="A1211E"/>
        </w:rPr>
        <w:t>симптомы</w:t>
      </w:r>
      <w:r w:rsidRPr="00982973">
        <w:rPr>
          <w:rFonts w:ascii="Times New Roman" w:eastAsia="Times New Roman" w:hAnsi="Times New Roman" w:cs="Times New Roman"/>
          <w:color w:val="4A4A4A"/>
        </w:rPr>
        <w:t>: артериальное давление начинает сильно варьировать, появляются приливы жара, повышенная потливость, сухость в области гениталий, проблемы с мочеиспусканием. Для того чтобы </w:t>
      </w:r>
      <w:r w:rsidRPr="00982973">
        <w:rPr>
          <w:rFonts w:ascii="Times New Roman" w:eastAsia="Times New Roman" w:hAnsi="Times New Roman" w:cs="Times New Roman"/>
          <w:b/>
          <w:bCs/>
          <w:color w:val="A1211E"/>
        </w:rPr>
        <w:t>снизить их</w:t>
      </w:r>
      <w:r w:rsidRPr="00982973">
        <w:rPr>
          <w:rFonts w:ascii="Times New Roman" w:eastAsia="Times New Roman" w:hAnsi="Times New Roman" w:cs="Times New Roman"/>
          <w:color w:val="4A4A4A"/>
        </w:rPr>
        <w:t> выраженность, нужно следовать ряду рекомендаций.</w:t>
      </w:r>
    </w:p>
    <w:p w:rsidR="00982973" w:rsidRPr="00982973" w:rsidRDefault="00982973" w:rsidP="00982973">
      <w:pPr>
        <w:numPr>
          <w:ilvl w:val="0"/>
          <w:numId w:val="5"/>
        </w:numPr>
        <w:spacing w:before="115" w:after="100" w:afterAutospacing="1" w:line="230" w:lineRule="atLeast"/>
        <w:ind w:left="0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>Ведите здоровый образ жизни.</w:t>
      </w:r>
    </w:p>
    <w:p w:rsidR="00982973" w:rsidRPr="00982973" w:rsidRDefault="00982973" w:rsidP="00982973">
      <w:pPr>
        <w:numPr>
          <w:ilvl w:val="0"/>
          <w:numId w:val="5"/>
        </w:numPr>
        <w:spacing w:before="115" w:after="100" w:afterAutospacing="1" w:line="230" w:lineRule="atLeast"/>
        <w:ind w:left="0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lastRenderedPageBreak/>
        <w:t>Избегайте стрессовых ситуаций, нормализуйте режим работы и отдыха.</w:t>
      </w:r>
    </w:p>
    <w:p w:rsidR="00982973" w:rsidRPr="00982973" w:rsidRDefault="00982973" w:rsidP="00982973">
      <w:pPr>
        <w:numPr>
          <w:ilvl w:val="0"/>
          <w:numId w:val="5"/>
        </w:numPr>
        <w:spacing w:before="115" w:after="100" w:afterAutospacing="1" w:line="230" w:lineRule="atLeast"/>
        <w:ind w:left="0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>Сразу обращайтесь к врачу при появлении жалоб (сухость и зуд в области наружных половых органов, приливы и др.).</w:t>
      </w:r>
    </w:p>
    <w:p w:rsidR="00982973" w:rsidRPr="00982973" w:rsidRDefault="00982973" w:rsidP="00982973">
      <w:pPr>
        <w:numPr>
          <w:ilvl w:val="0"/>
          <w:numId w:val="5"/>
        </w:numPr>
        <w:spacing w:before="115" w:after="100" w:afterAutospacing="1" w:line="230" w:lineRule="atLeast"/>
        <w:ind w:left="0"/>
        <w:rPr>
          <w:rFonts w:ascii="Times New Roman" w:eastAsia="Times New Roman" w:hAnsi="Times New Roman" w:cs="Times New Roman"/>
          <w:color w:val="4A4A4A"/>
        </w:rPr>
      </w:pPr>
      <w:r w:rsidRPr="00982973">
        <w:rPr>
          <w:rFonts w:ascii="Times New Roman" w:eastAsia="Times New Roman" w:hAnsi="Times New Roman" w:cs="Times New Roman"/>
          <w:color w:val="4A4A4A"/>
        </w:rPr>
        <w:t xml:space="preserve">Соблюдайте рекомендации специалиста по лечению и профилактике </w:t>
      </w:r>
      <w:proofErr w:type="spellStart"/>
      <w:r w:rsidRPr="00982973">
        <w:rPr>
          <w:rFonts w:ascii="Times New Roman" w:eastAsia="Times New Roman" w:hAnsi="Times New Roman" w:cs="Times New Roman"/>
          <w:color w:val="4A4A4A"/>
        </w:rPr>
        <w:t>менопаузальных</w:t>
      </w:r>
      <w:proofErr w:type="spellEnd"/>
      <w:r w:rsidRPr="00982973">
        <w:rPr>
          <w:rFonts w:ascii="Times New Roman" w:eastAsia="Times New Roman" w:hAnsi="Times New Roman" w:cs="Times New Roman"/>
          <w:color w:val="4A4A4A"/>
        </w:rPr>
        <w:t xml:space="preserve"> </w:t>
      </w:r>
      <w:proofErr w:type="gramStart"/>
      <w:r w:rsidRPr="00982973">
        <w:rPr>
          <w:rFonts w:ascii="Times New Roman" w:eastAsia="Times New Roman" w:hAnsi="Times New Roman" w:cs="Times New Roman"/>
          <w:color w:val="4A4A4A"/>
        </w:rPr>
        <w:t>расстройств</w:t>
      </w:r>
      <w:proofErr w:type="gramEnd"/>
      <w:r w:rsidRPr="00982973">
        <w:rPr>
          <w:rFonts w:ascii="Times New Roman" w:eastAsia="Times New Roman" w:hAnsi="Times New Roman" w:cs="Times New Roman"/>
          <w:color w:val="4A4A4A"/>
        </w:rPr>
        <w:t xml:space="preserve"> как при помощи медикаментозной гормональной терапии,</w:t>
      </w:r>
      <w:r w:rsidR="00F953C3">
        <w:rPr>
          <w:rFonts w:ascii="Times New Roman" w:eastAsia="Times New Roman" w:hAnsi="Times New Roman" w:cs="Times New Roman"/>
          <w:color w:val="4A4A4A"/>
        </w:rPr>
        <w:t xml:space="preserve"> так и альтернативными методами.</w:t>
      </w:r>
    </w:p>
    <w:p w:rsidR="00C629F7" w:rsidRDefault="00C629F7"/>
    <w:sectPr w:rsidR="00C629F7" w:rsidSect="0091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55"/>
    <w:multiLevelType w:val="multilevel"/>
    <w:tmpl w:val="1CC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03C99"/>
    <w:multiLevelType w:val="multilevel"/>
    <w:tmpl w:val="848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512AB"/>
    <w:multiLevelType w:val="multilevel"/>
    <w:tmpl w:val="E20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90D12"/>
    <w:multiLevelType w:val="multilevel"/>
    <w:tmpl w:val="31F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440A6"/>
    <w:multiLevelType w:val="multilevel"/>
    <w:tmpl w:val="E8F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973"/>
    <w:rsid w:val="00741972"/>
    <w:rsid w:val="0091386E"/>
    <w:rsid w:val="00930281"/>
    <w:rsid w:val="00982973"/>
    <w:rsid w:val="00C629F7"/>
    <w:rsid w:val="00F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navigator.ru/document/80905cbc-5350-4a94-9682-7527c84c93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navigator.ru/document/80905cbc-5350-4a94-9682-7527c84c931a" TargetMode="External"/><Relationship Id="rId5" Type="http://schemas.openxmlformats.org/officeDocument/2006/relationships/hyperlink" Target="https://spnavigator.ru/document/80905cbc-5350-4a94-9682-7527c84c931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№19</dc:creator>
  <cp:keywords/>
  <dc:description/>
  <cp:lastModifiedBy>Приёмная</cp:lastModifiedBy>
  <cp:revision>4</cp:revision>
  <dcterms:created xsi:type="dcterms:W3CDTF">2024-09-26T05:30:00Z</dcterms:created>
  <dcterms:modified xsi:type="dcterms:W3CDTF">2024-10-09T05:41:00Z</dcterms:modified>
</cp:coreProperties>
</file>